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31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53,65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4/31-januari/13:00/besluitenlijst-agendacommissie-31-januari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24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52,93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4/24-januari/13:00/Besluitenlijst-agendacommissie-24-januari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17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58,11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4/17-januari/13:00/Besluitenlijst-agendacommissie-17-januar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agendacommissie 10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4/10-januari/13:00/Besluitenlijst-agendacommissie-10-januari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3" meta:character-count="436" meta:non-whitespace-character-count="4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