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16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6-april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9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9-april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53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