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Stadspartij_bespreekpunten.pdf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adspartij-bespreekpu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Sleutelprojectenrapportage_kleur_versie.pdf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leutelprojectenrapportage-kleur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Sleutelprojectenrapportage kleur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leutelprojectenrapportage-kleur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Lange_termijn_agenda_en_lijst_moties_en_toezeggingen.pdf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ange-termijn-agenda-en-lijst-moties-en-toezegging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Vervroegde_evaluatie_piepsysteem_categorie__nlijst_Wabo.pdf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vroegde-evaluatie-piepsysteem-categorie-nlijst-Wab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VRAGEN_van_het_CDA_van_de_heer_J._Seton_en_van_de_VVD_van_de_heer_J._M._van_Keulen_betreffende_overzicht_afwijkingen_ten_opzichte_van_de_begroting_2012.__met_antwoorden_college_.pdf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van-het-CDA-van-de-heer-J-Seton-en-van-de-VVD-van-de-heer-J-M-van-Keulen-betreffende-overzicht-afwijkingen-ten-opzichte-van-de-begroting-2012-met-antwoorden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VRAGEN_van_het_CDA_van_de_heer_J._Seton_en_van_de_VVD_van_de_heer_J._M._van_Keulen_betreffende_overzicht_afwijkingen_ten_opzichte_van_de_begroting_2012..pdf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van-het-CDA-van-de-heer-J-Seton-en-van-de-VVD-van-de-heer-J-M-van-Keulen-betreffende-overzicht-afwijkingen-ten-opzichte-van-de-begroting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Motie_Digitalisering_27-04-11.pdf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Digitalisering-27-04-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Motie_Naar_een_papierloze_organisatie_24-11-10.pdf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Naar-een-papierloze-organisatie-24-11-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139" meta:character-count="1448" meta:non-whitespace-character-count="1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