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8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Graffitikunst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9" w:history="1">
        <w:r>
          <w:rPr>
            <w:rFonts w:ascii="Arial" w:hAnsi="Arial" w:eastAsia="Arial" w:cs="Arial"/>
            <w:color w:val="155CAA"/>
            <w:u w:val="single"/>
          </w:rPr>
          <w:t xml:space="preserve">2 Mantelzorgwoningen mogelijk maken,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0" w:history="1">
        <w:r>
          <w:rPr>
            <w:rFonts w:ascii="Arial" w:hAnsi="Arial" w:eastAsia="Arial" w:cs="Arial"/>
            <w:color w:val="155CAA"/>
            <w:u w:val="single"/>
          </w:rPr>
          <w:t xml:space="preserve">3 De Onderwijspropeller VVD sept 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24" w:history="1">
        <w:r>
          <w:rPr>
            <w:rFonts w:ascii="Arial" w:hAnsi="Arial" w:eastAsia="Arial" w:cs="Arial"/>
            <w:color w:val="155CAA"/>
            <w:u w:val="single"/>
          </w:rPr>
          <w:t xml:space="preserve">4 Bewonersparticipatie en wijkbudget nemen het hef in handen juli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2" w:history="1">
        <w:r>
          <w:rPr>
            <w:rFonts w:ascii="Arial" w:hAnsi="Arial" w:eastAsia="Arial" w:cs="Arial"/>
            <w:color w:val="155CAA"/>
            <w:u w:val="single"/>
          </w:rPr>
          <w:t xml:space="preserve">5 Beleidsregels Horecaterrassen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35" w:history="1">
        <w:r>
          <w:rPr>
            <w:rFonts w:ascii="Arial" w:hAnsi="Arial" w:eastAsia="Arial" w:cs="Arial"/>
            <w:color w:val="155CAA"/>
            <w:u w:val="single"/>
          </w:rPr>
          <w:t xml:space="preserve">6 Collectieve festiviteitendagen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8"/>
      <w:r w:rsidRPr="00A448AC">
        <w:rPr>
          <w:rFonts w:ascii="Arial" w:hAnsi="Arial" w:cs="Arial"/>
          <w:b/>
          <w:bCs/>
          <w:color w:val="303F4C"/>
          <w:lang w:val="en-US"/>
        </w:rPr>
        <w:t>Initiatiefvoorstel Graffitikunst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Graffitikunst.pdf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9"/>
      <w:r w:rsidRPr="00A448AC">
        <w:rPr>
          <w:rFonts w:ascii="Arial" w:hAnsi="Arial" w:cs="Arial"/>
          <w:b/>
          <w:bCs/>
          <w:color w:val="303F4C"/>
          <w:lang w:val="en-US"/>
        </w:rPr>
        <w:t>Mantelzorgwoningen mogelijk maken,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Mantelzorgwoningen mogelijk maken,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0"/>
      <w:r w:rsidRPr="00A448AC">
        <w:rPr>
          <w:rFonts w:ascii="Arial" w:hAnsi="Arial" w:cs="Arial"/>
          <w:b/>
          <w:bCs/>
          <w:color w:val="303F4C"/>
          <w:lang w:val="en-US"/>
        </w:rPr>
        <w:t>De Onderwijspropeller VVD sept 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Onderwijspropeller VVD sept 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24"/>
      <w:r w:rsidRPr="00A448AC">
        <w:rPr>
          <w:rFonts w:ascii="Arial" w:hAnsi="Arial" w:cs="Arial"/>
          <w:b/>
          <w:bCs/>
          <w:color w:val="303F4C"/>
          <w:lang w:val="en-US"/>
        </w:rPr>
        <w:t>Bewonersparticipatie en wijkbudget nemen het hef in handen juli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Bewonersparticipatie en wijkbudget nemen het hef in handen juli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2"/>
      <w:r w:rsidRPr="00A448AC">
        <w:rPr>
          <w:rFonts w:ascii="Arial" w:hAnsi="Arial" w:cs="Arial"/>
          <w:b/>
          <w:bCs/>
          <w:color w:val="303F4C"/>
          <w:lang w:val="en-US"/>
        </w:rPr>
        <w:t>Beleidsregels Horecaterrassen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Horecaterrassen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35"/>
      <w:r w:rsidRPr="00A448AC">
        <w:rPr>
          <w:rFonts w:ascii="Arial" w:hAnsi="Arial" w:cs="Arial"/>
          <w:b/>
          <w:bCs/>
          <w:color w:val="303F4C"/>
          <w:lang w:val="en-US"/>
        </w:rPr>
        <w:t>Collectieve festiviteitendagen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Collectieve festiviteitendagen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Graffitikunst-1.pdf" TargetMode="External" /><Relationship Id="rId25" Type="http://schemas.openxmlformats.org/officeDocument/2006/relationships/hyperlink" Target="https://gemeenteraad.groningen.nl//Documenten/Initiatiefvoorstel/Mantelzorgwoningen-mogelijk-maken-CDA-2.pdf" TargetMode="External" /><Relationship Id="rId26" Type="http://schemas.openxmlformats.org/officeDocument/2006/relationships/hyperlink" Target="https://gemeenteraad.groningen.nl//Documenten/Initiatiefvoorstel/De-Onderwijspropeller-VVD-sept-2013.pdf" TargetMode="External" /><Relationship Id="rId27" Type="http://schemas.openxmlformats.org/officeDocument/2006/relationships/hyperlink" Target="https://gemeenteraad.groningen.nl//Documenten/Initiatiefvoorstel/Bewonersparticipatie-en-wijkbudget-nemen-het-hef-in-handen-juli-2013.pdf" TargetMode="External" /><Relationship Id="rId28" Type="http://schemas.openxmlformats.org/officeDocument/2006/relationships/hyperlink" Target="https://gemeenteraad.groningen.nl//Documenten/Initiatiefvoorstel/Beleidsregels-Horecaterrassen-gemeente-Groningen.pdf" TargetMode="External" /><Relationship Id="rId29" Type="http://schemas.openxmlformats.org/officeDocument/2006/relationships/hyperlink" Target="https://gemeenteraad.groningen.nl//Documenten/Initiatiefvoorstel/Collectieve-festiviteitendagen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