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Initiatiefvoorstellen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65" w:history="1">
        <w:r>
          <w:rPr>
            <w:rFonts w:ascii="Arial" w:hAnsi="Arial" w:eastAsia="Arial" w:cs="Arial"/>
            <w:color w:val="155CAA"/>
            <w:u w:val="single"/>
          </w:rPr>
          <w:t xml:space="preserve">1 Hondenbelasting 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65"/>
      <w:r w:rsidRPr="00A448AC">
        <w:rPr>
          <w:rFonts w:ascii="Arial" w:hAnsi="Arial" w:cs="Arial"/>
          <w:b/>
          <w:bCs/>
          <w:color w:val="303F4C"/>
          <w:lang w:val="en-US"/>
        </w:rPr>
        <w:t>Hondenbelasting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13-06-2017 17:03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Initiatiefvoorstel hondenbelasting Juni 2017.pdf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Initiatiefvoorstel-hondenbelasting-Juni-2017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