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65" text:style-name="Internet_20_link" text:visited-style-name="Visited_20_Internet_20_Link">
              <text:span text:style-name="ListLabel_20_28">
                <text:span text:style-name="T8">1 Hondenbelasting </text:span>
              </text:span>
            </text:a>
          </text:p>
        </text:list-item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
                  2 Initiatiefvoorstel 'Eigen regie - eigen dossier' - 
                  <text:s/>
                  D66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"/>
        Hondenbelasting
        <text:bookmark-end text:name="36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13-06-2017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hondenbelasting Juni 2017.pdf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itiatiefvoorstel-hondenbelasting-Juni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3"/>
        Initiatiefvoorstel 'Eigen regie - eigen dossier' - 
        <text:s/>
        D66
        <text:bookmark-end text:name="343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09-05-2017 16:30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'Eigen regie - eigen dossier' - Wieke Paulusma D66.pdf
              <text:span text:style-name="T3"/>
            </text:p>
            <text:p text:style-name="P7"/>
          </table:table-cell>
          <table:table-cell table:style-name="Table6.A2" office:value-type="string">
            <text:p text:style-name="P8">09-05-2017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Initiatiefvoorstel-Eigen-regie-eigen-dossier-Wieke-Paulusma-D66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96" meta:character-count="660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