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" text:style-name="Internet_20_link" text:visited-style-name="Visited_20_Internet_20_Link">
              <text:span text:style-name="ListLabel_20_28">
                <text:span text:style-name="T8">1 Initiatiefvoorstel Referendumverordening (SP, S&amp;amp;S, Stadspartij, PVV, 100% Groningen, 28-2-2020)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"/>
        Initiatiefvoorstel Referendumverordening (SP, S&amp;amp;S, Stadspartij, PVV, 100% Groningen, 28-2-2020)
        <text:bookmark-end text:name="1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28-02-2020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- referendumverordening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referendum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Referendumverordening v1.2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Referendumverordening-v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546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