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41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Waardig ouder wonen (CDA 1-12-2022)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3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aanpak drugsgebruik- en criminaliteit (CDA, 28-10-22)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0" w:history="1">
        <w:r>
          <w:rPr>
            <w:rFonts w:ascii="Arial" w:hAnsi="Arial" w:eastAsia="Arial" w:cs="Arial"/>
            <w:color w:val="155CAA"/>
            <w:u w:val="single"/>
          </w:rPr>
          <w:t xml:space="preserve">3 Initiatiefvoorstel 2500 betaalbare woningen extra (sociale huur  sociale koop) (PvdA, SP, PvdD, GL, 4-7-2022)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41"/>
      <w:r w:rsidRPr="00A448AC">
        <w:rPr>
          <w:rFonts w:ascii="Arial" w:hAnsi="Arial" w:cs="Arial"/>
          <w:b/>
          <w:bCs/>
          <w:color w:val="303F4C"/>
          <w:lang w:val="en-US"/>
        </w:rPr>
        <w:t>Initiatiefvoorstel Waardig ouder wonen (CDA 1-12-2022)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Waardig ouder wonen (CDA gewijzigd 4-4-23)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3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drugsgebruik- en criminaliteit (CDA, 28-10-22)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drugsgebruik- en criminaliteit (28-10-2022)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0"/>
      <w:r w:rsidRPr="00A448AC">
        <w:rPr>
          <w:rFonts w:ascii="Arial" w:hAnsi="Arial" w:cs="Arial"/>
          <w:b/>
          <w:bCs/>
          <w:color w:val="303F4C"/>
          <w:lang w:val="en-US"/>
        </w:rPr>
        <w:t>Initiatiefvoorstel 2500 betaalbare woningen extra (sociale huur  sociale koop) (PvdA, SP, PvdD, GL, 4-7-2022)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2500 betaalbare woningen herinvoering erfpacht en oprichting publiek woonbedrijf (versie 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Waardig-ouder-wonen-CDA-gewijzigd-4-4-23.pdf" TargetMode="External" /><Relationship Id="rId25" Type="http://schemas.openxmlformats.org/officeDocument/2006/relationships/hyperlink" Target="https://gemeenteraad.groningen.nl//Documenten/Initiatiefvoorstel/Initiatiefvoorstel-aanpak-drugsgebruik-en-criminaliteit-28-10-2022.pdf" TargetMode="External" /><Relationship Id="rId26" Type="http://schemas.openxmlformats.org/officeDocument/2006/relationships/hyperlink" Target="https://gemeenteraad.groningen.nl//Documenten/Initiatiefvoorstel/Initiatiefvoorstel-2500-betaalbare-woningen-herinvoering-erfpacht-en-oprichting-publiek-woonbedrijf-versie-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