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09:03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79" text:style-name="Internet_20_link" text:visited-style-name="Visited_20_Internet_20_Link">
              <text:span text:style-name="ListLabel_20_28">
                <text:span text:style-name="T8">1 Initiatiefvoorstel Hoe het kan (VVD, 25-6-24) + (VVD, 11-01-25, versie 2, n.a.v. preadvies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79"/>
        Initiatiefvoorstel Hoe het kan (VVD, 25-6-24) + (VVD, 11-01-25, versie 2, n.a.v. preadvies college)
        <text:bookmark-end text:name="141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13-01-2025 14:45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Hoe het kan (VVD, 25 juni 2024)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5,22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-Hoe-het-kan-VVD-25-jun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Initiatiefvoorstel Hoe het kan (VVD, 11-01-25, versie 2, n.a.v. preadvies college)
              <text:span text:style-name="T3"/>
            </text:p>
            <text:p text:style-name="P7"/>
          </table:table-cell>
          <table:table-cell table:style-name="Table4.A2" office:value-type="string">
            <text:p text:style-name="P8">13-01-2025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5,23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-Hoe-het-kan-VVD-11-01-25-versie-2-n-a-v-preadvies-colle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1" meta:character-count="606" meta:non-whitespace-character-count="5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