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01:16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65" text:style-name="Internet_20_link" text:visited-style-name="Visited_20_Internet_20_Link">
              <text:span text:style-name="ListLabel_20_28">
                <text:span text:style-name="T8">1 Initiatiefvoorstel aanpak verbindingsstraten (PvdA, D66, CU, GL, 27-6-25)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65"/>
        Initiatiefvoorstel aanpak verbindingsstraten (PvdA, D66, CU, GL, 27-6-25)
        <text:bookmark-end text:name="147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27-06-2025 09:34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aanpak verbindingsstraten (PvdA, D66, CU, GL, 27-6-25)
              <text:span text:style-name="T3"/>
            </text:p>
            <text:p text:style-name="P7"/>
          </table:table-cell>
          <table:table-cell table:style-name="Table4.A2" office:value-type="string">
            <text:p text:style-name="P8">27-06-2025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711,45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aanpak-verbindingsstraten-PvdA-D66-CU-GL-27-6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68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