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" text:style-name="Internet_20_link" text:visited-style-name="Visited_20_Internet_20_Link">
              <text:span text:style-name="ListLabel_20_28">
                <text:span text:style-name="T8">1 Initiatiefvoorstel Spelen in de Binnenstad (D66, PvdA, GL, CDA)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"/>
        Initiatiefvoorstel Spelen in de Binnenstad (D66, PvdA, GL, CDA)
        <text:bookmark-end text:name="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08-01-2020 13:32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spelen in de binnenstad (D66, PvdA, GL, CDA)
              <text:span text:style-name="T3"/>
            </text:p>
            <text:p text:style-name="P7"/>
          </table:table-cell>
          <table:table-cell table:style-name="Table4.A2" office:value-type="string">
            <text:p text:style-name="P8">07-01-2020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spelen-in-de-binnenstad-D66-PvdA-GL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initiatiefvoorstel spelen in de binnenstad
              <text:span text:style-name="T3"/>
            </text:p>
            <text:p text:style-name="P7"/>
          </table:table-cell>
          <table:table-cell table:style-name="Table4.A2" office:value-type="string">
            <text:p text:style-name="P8">07-01-2020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Bijlage-initiatiefvoorstel-spelen-in-de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16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