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6" w:history="1">
        <w:r>
          <w:rPr>
            <w:rFonts w:ascii="Arial" w:hAnsi="Arial" w:eastAsia="Arial" w:cs="Arial"/>
            <w:color w:val="155CAA"/>
            <w:u w:val="single"/>
          </w:rPr>
          <w:t xml:space="preserve">1 Voortgang samenwerking Muziekschool en Kunstencentrum.gr11.2533915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6"/>
      <w:r w:rsidRPr="00A448AC">
        <w:rPr>
          <w:rFonts w:ascii="Arial" w:hAnsi="Arial" w:cs="Arial"/>
          <w:b/>
          <w:bCs/>
          <w:color w:val="303F4C"/>
          <w:lang w:val="en-US"/>
        </w:rPr>
        <w:t>Voortgang samenwerking Muziekschool en Kunstencentrum.gr11.2533915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samenwerking Muziekschool en Kunstencentrum.gr11.2533915.pdf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Voortgang-samenwerking-Muziekschool-en-Kunstencentrum-gr11-25339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