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april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Motie_Schetsontwerp_Sontwegtrac___2_gr11.2599781.pdf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chetsontwerp-Sontwegtrac-2-gr11-25997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Motie_Schetsontwerp_Sontwegtrac___gr11.2599746.pdf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chetsontwerp-Sontwegtrac-gr11-259974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Motie_Langetermijnvisie_geborgd_gr11.2599712.pdf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Langetermijnvisie-geborgd-gr11-259971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Motie_Langetermijnvisie_geborgd_gr11.2599712.pdf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Langetermijnvisie-geborgd-gr11-25997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Motie_Borg_op_Gronings_Peil_2_gr11.2599701.pdf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org-op-Gronings-Peil-2-gr11-25997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Motie_burgerbetgrokkenheid_bij_BORG_gr11.2599691.pdf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urgerbetgrokkenheid-bij-BORG-gr11-259969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Motie_Digitalisering_gr11.2599678.pdf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Digitalisering-gr11-259967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Motie_Raad_in_Control_gr11.2599590.pdf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Raad-in-Control-gr11-259959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Motie_coulantie_hondenbeleid_gr11.2599570.pdf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coulantie-hondenbeleid-gr11-259957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81" meta:character-count="792" meta:non-whitespace-character-count="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