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Motie_5__Vreemd_aan_de_orde_van_de_dag_van_de_Stadspartij__Gaswinning__wordt_ingetrokken_.pdf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reemd-aan-de-orde-van-de-dag-van-de-Stadspartij-Gaswinning-wordt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Motie_vreemd_aan_de_orde_van_de_dag_over_gaswinning.pdf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reemd-aan-de-orde-van-de-dag-over-gaswin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Motie_4__van_SP__PvdA__Stadspartij__ChristenUnie__VVD__CDA_en_S_amp_S__Evaluatie_Damoclesbeleid__wordt_aangenomen__met_alg._stemmen_.pdf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P-PvdA-Stadspartij-ChristenUnie-VVD-CDA-en-S-amp-S-Evaluatie-Damoclesbeleid-wordt-aangenomen-met-alg-stem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Motie_3__van_CDA__SP__PvdA__VVD_en_Stadspartij__Prioriteit_voor_probleemstraten__wordt_aangenomen__voor_allen__minus_D66__GroenLinks_en_S_amp_S_._pdf.pdf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CDA-SP-PvdA-VVD-en-Stadspartij-Prioriteit-voor-probleemstraten-wordt-aangenomen-voor-allen-minus-D66-GroenLinks-en-S-amp-S-pd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Motie_2__van_VVD__PvdA__ChristenUnie__CDA__D66_en_S_amp_S__Investeren__wordt_aangenomen__voor_gehele_raad_..pdf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VVD-PvdA-ChristenUnie-CDA-D66-en-S-amp-S-Investeren-wordt-aangenomen-voor-gehele-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Motie_1__van_de_Stadspartij__Structureel_financieren__wordt_verworpen__voor_Stadspartij_.pdf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de-Stadspartij-Structureel-financieren-wordt-verworpen-voor-Stadspart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Motie__Fietstoegang_traverse.pdf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Fietstoegang-travers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Motie__Parkeerimpuls_garages.pdf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Parkeerimpuls-garag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74" meta:character-count="1059" meta:non-whitespace-character-count="10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