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Motie_2)_Vreemd_aan_de_orde_van_de_dag_van_GroenLinks,_Student_en_Stad,_Partij_voor_de_Dieren_en_Stadspartij,_Wietteelt.pdf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reemd-aan-de-orde-van-de-dag-van-GroenLinks-Student-en-Stad-Partij-voor-de-Dieren-en-Stadspartij-Wietteel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1) van de Partij voor de Dieren, Proportioneel Handhaven, wordt verworpen (voor Partij voor de Dieren, tegen alle overige fracties).pdf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de-Partij-voor-de-Dieren-Proportioneel-Handhaven-wordt-verworpen-voor-Partij-voor-de-Dieren-tegen-alle-overige-fract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Motie_1__van_PvdA__ChristenUnie__Stadspartij_en_VVD__Gespreide_betaling_OZB__voor_gehele_raad__minus_SP__CDA_en_GroenLinks_..pdf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PvdA-ChristenUnie-Stadspartij-en-VVD-Gespreide-betaling-OZB-voor-gehele-raad-minus-SP-CDA-en-GroenLink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588" meta:non-whitespace-character-count="5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