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4) van SP en 100% Groningen ‘deelname collectieve zorgverzekering ook voor 120% van sociaal minimum’ wordt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SP-en-100-Groningen-deelname-collectieve-zorgverzekering-ook-voor-120-van-sociaal-minimum-wordt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 3) 
              <text:s/>
              van CDA, SP, ChristenUnie, Partij voor de Dieren en Stadspartij ‘Geen verplichte koopzondag’ wordt verworpen (voor CDA, SP, ChristenUnie, Partij voor de Dieren en Stadspartij)..pdf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55,06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CDA-SP-ChristenUnie-Partij-voor-de-Dieren-en-Stadspartij-Geen-verplichte-koopzondag-wordt-verworpen-voor-CDA-SP-ChristenUnie-Partij-voor-de-Dieren-en-Stadspartij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 2) van CDA, SP, ChristenUnie, Stadspartij, Partij voor de Dieren, Student&amp;amp;Stad en 100% Groningen ‘Actief opkomen voor beboete ondernemers Paddepoel’ wordt verworpen.pdf
              <text:span text:style-name="T2"/>
            </text:p>
            <text:p text:style-name="P3"/>
          </table:table-cell>
          <table:table-cell table:style-name="Table3.A2" office:value-type="string">
            <text:p text:style-name="P4">26-10-2016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CDA-SP-ChristenUnie-Stadspartij-Partij-voor-de-Dieren-Student-Stad-en-100-Groningen-Actief-opkomen-voor-beboete-ondernemers-Paddepoel-wordt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104" meta:character-count="692" meta:non-whitespace-character-count="6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