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van de dag over gaswinning (feb 2013)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over-gaswinning-feb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motie onderzoek scootervrije binnenstad en fietspaden (BVea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derzoek-scootervrije-binnenstad-en-fietspaden-BVea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motie onderzoek risico's basisbaan.pdf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derzoek-risico-s-basis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motie ecologisch beheer, goedbeschouwd het monitoren 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ecologisch-beheer-goedbeschouwd-het-monitoren-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04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