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4 Verworpen Oeter, oeter, oeter, oeter, oeter, met 16 jaar op de scooter, Student &amp;amp; Stad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0/16-december/16:30/Deelscooter-Evaluatie-proef-met-deelscooters-in-Groningen-collegebrief-4-november-2020/M-4-Verworpen-Oeter-oeter-oeter-oeter-oeter-met-16-jaar-op-de-scooter-Student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02 verworpen. Regels zijn regels en afspraak is afspraak, VVD, CDA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Regels-zijn-regels-en-afspraak-is-afspraak-VVD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ingetrokken.Deelscooter te allen tijde, VVD, Student&amp;amp; Stad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500,76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Deelscooter-te-allen-tijde-VVD-Student-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verworpen. Mega Commercie Tax,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Mega-Commercie-Tax-SP-Pvd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07 verworpen. Tijdelijk uitstel vaststelling verordening cliëntenraad, PvdD,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Tijdelijk-uitstel-vaststelling-verordening-clientenraad-PvdD-100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15 verworpen. 
              <text:s/>
              Inwoners zitten er met Warmtestad niet warmpjes bij, PVV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Inwoners-zitten-er-met-Warmtestad-niet-warmpjes-bij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05 verworpen. Geef mij nu je angst, ik geef je een deelscooter terug, Student &amp;amp; Stad, VVD,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Geef-mij-nu-je-angst-ik-geef-je-een-deelscooter-terug-Student-Stad-VVD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03 verworpen. Ik heb een toet-toet-toeter op mijn deelscooter, Student &amp;amp; 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40,18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/M-3-Ik-heb-een-toet-toet-toeter-op-mijn-deeheelscooter-Student-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14 verworpen. Inzage BEA’s en ecologische onderzoeken bij omgevingsvergunning,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Inzage-BEA-s-en-ecologische-onderzoeken-bij-omgevingsvergunning-Pv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13 verworpen. Het Leven Begint Bij 40 - Poging 2,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Het-Leven-Begint-Bij-40-Poging-2-Pv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12 verworpen. 
              <text:s/>
              Iedere opstand begint bij een individu,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Iedere-opstand-begint-bij-een-individu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11 aangenomen. Inzage BEA’s,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Inzage-BEA-s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10ingetrokken. 
              <text:s/>
              Balansen doe je eens per jaar, PvdD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Balansen-doe-je-eens-per-jaar-Pvd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09 ingetrokken. Hoge winsten, hogere belastingen,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Hoge-winsten-hogere-belastingen-PvdD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08 verworpen. Fossiele industrie geen goede reclame.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Fossiele-industrie-geen-goede-reclame-PvdD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01 aangenomen. Schoonmakers in dienst van de gemeente Groningen. PvdA, GroenLinks, PvdD, SP, 100%, PVVdocx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1-Schoonmakers-in-dienst-van-de-gemeente-Groningen-PvdA-GroenLinks-PvdD-SP-100-PVVdocx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98" meta:character-count="1746" meta:non-whitespace-character-count="1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