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93" text:style-name="Internet_20_link" text:visited-style-name="Visited_20_Internet_20_Link">
              <text:span text:style-name="ListLabel_20_28">
                <text:span text:style-name="T8">1 Lijst 3 april 2024 van ingekomen overige ingekomen stukken (tot aan raadsvergadering 03-04-24)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93"/>
        Lijst 3 april 2024 van ingekomen overige ingekomen stukken (tot aan raadsvergadering 03-04-24)
        <text:bookmark-end text:name="139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02-04-2024 16:49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LIJST VAN ONTVANGEN OVERIGE INGEKOMEN STUKKEN TOT AAN DE RAADSVERGADERING VAN 3 APRIL 2024
              <text:span text:style-name="T3"/>
            </text:p>
            <text:p text:style-name="P7"/>
          </table:table-cell>
          <table:table-cell table:style-name="Table4.A2" office:value-type="string">
            <text:p text:style-name="P8">02-04-2024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92,86 KB</text:p>
          </table:table-cell>
          <table:table-cell table:style-name="Table4.A2" office:value-type="string">
            <text:p text:style-name="P33">
              <text:a xlink:type="simple" xlink:href="https://gemeenteraad.groningen.nl//Documenten/LIJST-VAN-ONTVANGEN-OVERIGE-INGEKOMEN-STUKKEN-TOT-AAN-DE-RAADSVERGADERING-VAN-3-APRIL-2024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