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" w:history="1">
        <w:r>
          <w:rPr>
            <w:rFonts w:ascii="Arial" w:hAnsi="Arial" w:eastAsia="Arial" w:cs="Arial"/>
            <w:color w:val="155CAA"/>
            <w:u w:val="single"/>
          </w:rPr>
          <w:t xml:space="preserve">1 Stadstalent Traineeprogramma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4" w:history="1">
        <w:r>
          <w:rPr>
            <w:rFonts w:ascii="Arial" w:hAnsi="Arial" w:eastAsia="Arial" w:cs="Arial"/>
            <w:color w:val="155CAA"/>
            <w:u w:val="single"/>
          </w:rPr>
          <w:t xml:space="preserve">2 Beleidsplan Vernieuwing Sociaal Domein (gewijzigd raadsvoorstel)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2" w:history="1">
        <w:r>
          <w:rPr>
            <w:rFonts w:ascii="Arial" w:hAnsi="Arial" w:eastAsia="Arial" w:cs="Arial"/>
            <w:color w:val="155CAA"/>
            <w:u w:val="single"/>
          </w:rPr>
          <w:t xml:space="preserve">3 Inzet van extra middelen Armoedebeleid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3" w:history="1">
        <w:r>
          <w:rPr>
            <w:rFonts w:ascii="Arial" w:hAnsi="Arial" w:eastAsia="Arial" w:cs="Arial"/>
            <w:color w:val="155CAA"/>
            <w:u w:val="single"/>
          </w:rPr>
          <w:t xml:space="preserve">4 Legesverordening maart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"/>
      <w:r w:rsidRPr="00A448AC">
        <w:rPr>
          <w:rFonts w:ascii="Arial" w:hAnsi="Arial" w:cs="Arial"/>
          <w:b/>
          <w:bCs/>
          <w:color w:val="303F4C"/>
          <w:lang w:val="en-US"/>
        </w:rPr>
        <w:t>Stadstalent Traineeprogramma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Stadstalent Traineeprogramma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4"/>
      <w:r w:rsidRPr="00A448AC">
        <w:rPr>
          <w:rFonts w:ascii="Arial" w:hAnsi="Arial" w:cs="Arial"/>
          <w:b/>
          <w:bCs/>
          <w:color w:val="303F4C"/>
          <w:lang w:val="en-US"/>
        </w:rPr>
        <w:t>Beleidsplan Vernieuwing Sociaal Domein (gewijzigd raadsvoorstel)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Vernieuwing Sociaal Domein (gewijzigd raadsvoorstel).pdf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2"/>
      <w:r w:rsidRPr="00A448AC">
        <w:rPr>
          <w:rFonts w:ascii="Arial" w:hAnsi="Arial" w:cs="Arial"/>
          <w:b/>
          <w:bCs/>
          <w:color w:val="303F4C"/>
          <w:lang w:val="en-US"/>
        </w:rPr>
        <w:t>Inzet van extra middelen Armoedebeleid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van extra middelen Armoedebeleid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3"/>
      <w:r w:rsidRPr="00A448AC">
        <w:rPr>
          <w:rFonts w:ascii="Arial" w:hAnsi="Arial" w:cs="Arial"/>
          <w:b/>
          <w:bCs/>
          <w:color w:val="303F4C"/>
          <w:lang w:val="en-US"/>
        </w:rPr>
        <w:t>Legesverordening maart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maart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adstalent-Traineeprogramma-gemeente-Groningen.pdf" TargetMode="External" /><Relationship Id="rId25" Type="http://schemas.openxmlformats.org/officeDocument/2006/relationships/hyperlink" Target="https://gemeenteraad.groningen.nl//Documenten/Raadsvoorstel/Beleidsplan-Vernieuwing-Sociaal-Domein-gewijzigd-raadsvoorstel-1.pdf" TargetMode="External" /><Relationship Id="rId26" Type="http://schemas.openxmlformats.org/officeDocument/2006/relationships/hyperlink" Target="https://gemeenteraad.groningen.nl//Documenten/Raadsvoorstel/Inzet-van-extra-middelen-Armoedebeleid-2014-2.pdf" TargetMode="External" /><Relationship Id="rId27" Type="http://schemas.openxmlformats.org/officeDocument/2006/relationships/hyperlink" Target="https://gemeenteraad.groningen.nl//Documenten/Raadsvoorstel/Legesverordening-maart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