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" w:history="1">
        <w:r>
          <w:rPr>
            <w:rFonts w:ascii="Arial" w:hAnsi="Arial" w:eastAsia="Arial" w:cs="Arial"/>
            <w:color w:val="155CAA"/>
            <w:u w:val="single"/>
          </w:rPr>
          <w:t xml:space="preserve">1 Conceptbegroting 2015 Gemeenschappelijke Regeling Bedrijvenpark Rengers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" w:history="1">
        <w:r>
          <w:rPr>
            <w:rFonts w:ascii="Arial" w:hAnsi="Arial" w:eastAsia="Arial" w:cs="Arial"/>
            <w:color w:val="155CAA"/>
            <w:u w:val="single"/>
          </w:rPr>
          <w:t xml:space="preserve">2 Conceptbegroting 2015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" w:history="1">
        <w:r>
          <w:rPr>
            <w:rFonts w:ascii="Arial" w:hAnsi="Arial" w:eastAsia="Arial" w:cs="Arial"/>
            <w:color w:val="155CAA"/>
            <w:u w:val="single"/>
          </w:rPr>
          <w:t xml:space="preserve">3 Functie cliëntondersteuning en de positie en transitie van MEE Groningen RV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" w:history="1">
        <w:r>
          <w:rPr>
            <w:rFonts w:ascii="Arial" w:hAnsi="Arial" w:eastAsia="Arial" w:cs="Arial"/>
            <w:color w:val="155CAA"/>
            <w:u w:val="single"/>
          </w:rPr>
          <w:t xml:space="preserve">4 Financieel meerjarenbeeld 2015-2018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" w:history="1">
        <w:r>
          <w:rPr>
            <w:rFonts w:ascii="Arial" w:hAnsi="Arial" w:eastAsia="Arial" w:cs="Arial"/>
            <w:color w:val="155CAA"/>
            <w:u w:val="single"/>
          </w:rPr>
          <w:t xml:space="preserve">5 Financiele jaarstuken PG&amp;amp;Z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6" w:history="1">
        <w:r>
          <w:rPr>
            <w:rFonts w:ascii="Arial" w:hAnsi="Arial" w:eastAsia="Arial" w:cs="Arial"/>
            <w:color w:val="155CAA"/>
            <w:u w:val="single"/>
          </w:rPr>
          <w:t xml:space="preserve">6 Intensivering armoedebeleid 2014 dmv inzet extra rijksmiddelen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" w:history="1">
        <w:r>
          <w:rPr>
            <w:rFonts w:ascii="Arial" w:hAnsi="Arial" w:eastAsia="Arial" w:cs="Arial"/>
            <w:color w:val="155CAA"/>
            <w:u w:val="single"/>
          </w:rPr>
          <w:t xml:space="preserve">7 Nevenfuncties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"/>
      <w:r w:rsidRPr="00A448AC">
        <w:rPr>
          <w:rFonts w:ascii="Arial" w:hAnsi="Arial" w:cs="Arial"/>
          <w:b/>
          <w:bCs/>
          <w:color w:val="303F4C"/>
          <w:lang w:val="en-US"/>
        </w:rPr>
        <w:t>Conceptbegroting 2015 Gemeenschappelijke Regeling Bedrijvenpark Rengers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Conceptbegroting 2015 Gemeenschappelijke Regeling Bedrijvenpark Rengers.pdf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"/>
      <w:r w:rsidRPr="00A448AC">
        <w:rPr>
          <w:rFonts w:ascii="Arial" w:hAnsi="Arial" w:cs="Arial"/>
          <w:b/>
          <w:bCs/>
          <w:color w:val="303F4C"/>
          <w:lang w:val="en-US"/>
        </w:rPr>
        <w:t>Conceptbegroting 2015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Conceptbegroting 2015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"/>
      <w:r w:rsidRPr="00A448AC">
        <w:rPr>
          <w:rFonts w:ascii="Arial" w:hAnsi="Arial" w:cs="Arial"/>
          <w:b/>
          <w:bCs/>
          <w:color w:val="303F4C"/>
          <w:lang w:val="en-US"/>
        </w:rPr>
        <w:t>Functie cliëntondersteuning en de positie en transitie van MEE Groningen RV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 cliëntondersteuning en de positie en transitie van MEE Groningen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"/>
      <w:r w:rsidRPr="00A448AC">
        <w:rPr>
          <w:rFonts w:ascii="Arial" w:hAnsi="Arial" w:cs="Arial"/>
          <w:b/>
          <w:bCs/>
          <w:color w:val="303F4C"/>
          <w:lang w:val="en-US"/>
        </w:rPr>
        <w:t>Financieel meerjarenbeeld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meerjarenbeeld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"/>
      <w:r w:rsidRPr="00A448AC">
        <w:rPr>
          <w:rFonts w:ascii="Arial" w:hAnsi="Arial" w:cs="Arial"/>
          <w:b/>
          <w:bCs/>
          <w:color w:val="303F4C"/>
          <w:lang w:val="en-US"/>
        </w:rPr>
        <w:t>Financiele jaarstuken PG&amp;amp;Z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jaarstuken PG&amp;amp;Z.pdf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6"/>
      <w:r w:rsidRPr="00A448AC">
        <w:rPr>
          <w:rFonts w:ascii="Arial" w:hAnsi="Arial" w:cs="Arial"/>
          <w:b/>
          <w:bCs/>
          <w:color w:val="303F4C"/>
          <w:lang w:val="en-US"/>
        </w:rPr>
        <w:t>Intensivering armoedebeleid 2014 dmv inzet extra rijksmiddelen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Intensivering armoedebeleid 2014 dmv inzet extra rijksmiddelen.pdf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"/>
      <w:r w:rsidRPr="00A448AC">
        <w:rPr>
          <w:rFonts w:ascii="Arial" w:hAnsi="Arial" w:cs="Arial"/>
          <w:b/>
          <w:bCs/>
          <w:color w:val="303F4C"/>
          <w:lang w:val="en-US"/>
        </w:rPr>
        <w:t>Nevenfuncties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Nevenfuncties.pdf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begroting-2015-Gemeenschappelijke-Regeling-Bedrijvenpark-Rengers-3.pdf" TargetMode="External" /><Relationship Id="rId25" Type="http://schemas.openxmlformats.org/officeDocument/2006/relationships/hyperlink" Target="https://gemeenteraad.groningen.nl//Documenten/Raadsvoorstel/Conceptbegroting-2015-Veiligheidsregio-Groningen-2.pdf" TargetMode="External" /><Relationship Id="rId26" Type="http://schemas.openxmlformats.org/officeDocument/2006/relationships/hyperlink" Target="https://gemeenteraad.groningen.nl//Documenten/Raadsvoorstel/Functie-clientondersteuning-en-de-positie-en-transitie-van-MEE-Groningen-RV-2.pdf" TargetMode="External" /><Relationship Id="rId27" Type="http://schemas.openxmlformats.org/officeDocument/2006/relationships/hyperlink" Target="https://gemeenteraad.groningen.nl//Documenten/Raadsvoorstel/Financieel-meerjarenbeeld-2015-2018-2.pdf" TargetMode="External" /><Relationship Id="rId28" Type="http://schemas.openxmlformats.org/officeDocument/2006/relationships/hyperlink" Target="https://gemeenteraad.groningen.nl//Documenten/Raadsvoorstel/Financiele-jaarstuken-PG-Z.pdf" TargetMode="External" /><Relationship Id="rId29" Type="http://schemas.openxmlformats.org/officeDocument/2006/relationships/hyperlink" Target="https://gemeenteraad.groningen.nl//Documenten/Raadsvoorstel/Intensivering-armoedebeleid-2014-dmv-inzet-extra-rijksmiddelen-2.pdf" TargetMode="External" /><Relationship Id="rId36" Type="http://schemas.openxmlformats.org/officeDocument/2006/relationships/hyperlink" Target="https://gemeenteraad.groningen.nl//Documenten/Raadsvoorstel/Nevenfunc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