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19:01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19" text:style-name="Internet_20_link" text:visited-style-name="Visited_20_Internet_20_Link">
              <text:span text:style-name="ListLabel_20_28">
                <text:span text:style-name="T8">1 Juridische onderbouwing Ontwikkelmodel fin. verdeelsleutel Beschermd Wonen en Opvang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19"/>
        Juridische onderbouwing Ontwikkelmodel fin. verdeelsleutel Beschermd Wonen en Opvang
        <text:bookmark-end text:name="25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18-12-2019 09:28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1 Centrumregeling Beschermd Wonen, Opvang en inloopvoorziening GGZ.pdf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82,05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1-Centrumregeling-Beschermd-Wonen-Opvang-en-inloopvoorziening-GGZ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2 Convenant Beschermd Wonen en Opvang 2021.pdf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50,24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2-Convenant-Beschermd-Wonen-en-Opvang-20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Juridische onderbouwing Ontwikkelmodel fin. verdeelsleutel Beschermd Wonen en Opvang.pdf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Juridische-onderbouwing-Ontwikkelmodel-fin-verdeelsleutel-Beschermd-Wonen-en-Opvan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94" meta:character-count="692" meta:non-whitespace-character-count="6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340645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340645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