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048" w:history="1">
        <w:r>
          <w:rPr>
            <w:rFonts w:ascii="Arial" w:hAnsi="Arial" w:eastAsia="Arial" w:cs="Arial"/>
            <w:color w:val="155CAA"/>
            <w:u w:val="single"/>
          </w:rPr>
          <w:t xml:space="preserve">1 APVG wijziging opnemen mogelijkheid aanwijzen veiligheidsrisicogebied (rv)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048"/>
      <w:r w:rsidRPr="00A448AC">
        <w:rPr>
          <w:rFonts w:ascii="Arial" w:hAnsi="Arial" w:cs="Arial"/>
          <w:b/>
          <w:bCs/>
          <w:color w:val="303F4C"/>
          <w:lang w:val="en-US"/>
        </w:rPr>
        <w:t>APVG wijziging opnemen mogelijkheid aanwijzen veiligheidsrisicogebied (rv)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24-09-2013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APVG wijziging opnemen mogelijkheid aanwijzen veiligheidsrisicogebied (rv).pdf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311,79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APVG-wijziging-opnemen-mogelijkheid-aanwijzen-veiligheidsrisicogebied-rv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