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1" text:style-name="Internet_20_link" text:visited-style-name="Visited_20_Internet_20_Link">
              <text:span text:style-name="ListLabel_20_28">
                <text:span text:style-name="T8">
                  1 Aanpassen regelgeving evenementenaanvragen 
                  <text:s/>
                  wijziging artikel 2 19 APVG 2009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1"/>
        Aanpassen regelgeving evenementenaanvragen 
        <text:s/>
        wijziging artikel 2 19 APVG 2009
        <text:bookmark-end text:name="30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Aanpassen regelgeving evenementenaanvragen 
              <text:s/>
              wijziging artikel 2 19 APVG 2009.pdf
              <text:span text:style-name="T3"/>
            </text:p>
            <text:p text:style-name="P7"/>
          </table:table-cell>
          <table:table-cell table:style-name="Table4.A2" office:value-type="string">
            <text:p text:style-name="P8">04-10-2013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391,30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en-regelgeving-evenementenaanvragen-wijziging-artikel-2-19-APVG-2009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6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