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28" text:style-name="Internet_20_link" text:visited-style-name="Visited_20_Internet_20_Link">
              <text:span text:style-name="ListLabel_20_28">
                <text:span text:style-name="T8">1 Aanpassing verordening jeugd aan Basis jeugdhulp en pgb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28"/>
        Aanpassing verordening jeugd aan Basis jeugdhulp en pgb
        <text:bookmark-end text:name="135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31-05-2023 11:10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Aanpassing verordening jeugd aan Basis jeugdhulp en pgb rv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175,28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ing-verordening-jeugd-aan-Basis-jeugdhulp-en-pgb-r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verzameldocument VERZAMELDOCUMENT AANPASSINGEN REGELGEVING IN VERBAND MET PGB EN BASIS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erzameldocument-VERZAMELDOCUMENT-AANPASSINGEN-REGELGEVING-IN-VERBAND-MET-PGB-EN-BASI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Verordening jeugdhulp 2023 en begroting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ordening-jeugdhulp-2023-en-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NR tot wijziging NR subsidie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NR-tot-wijziging-NR-subsid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Nadere regels jeugdhulp 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Nadere-regels-jeugdhulp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7" meta:character-count="760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