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64" text:style-name="Internet_20_link" text:visited-style-name="Visited_20_Internet_20_Link">
              <text:span text:style-name="ListLabel_20_28">
                <text:span text:style-name="T8">1 Aanpassingen Verordening en Nadere regels jeugdhulp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64"/>
        Aanpassingen Verordening en Nadere regels jeugdhulp 2023
        <text:bookmark-end text:name="144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18-12-2024 14:46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Aanpassingen Verordening en Nadere regels jeugdhulp 2023
              <text:span text:style-name="T3"/>
            </text:p>
            <text:p text:style-name="P7"/>
          </table:table-cell>
          <table:table-cell table:style-name="Table4.A2" office:value-type="string">
            <text:p text:style-name="P8">13-01-2025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passingen-Verordening-en-Nadere-regels-jeugdhulp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Verordening tot wijziging van de Verordening jeugdhulp Gemeente groningen 2023
              <text:span text:style-name="T3"/>
            </text:p>
            <text:p text:style-name="P7"/>
          </table:table-cell>
          <table:table-cell table:style-name="Table4.A2" office:value-type="string">
            <text:p text:style-name="P8">13-01-2025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337,42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Verordening-tot-wijziging-van-de-Verordening-jeugdhulp-Gemeente-groningen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Nadere regel tot wijziging van de Nadere regels jeugdhulp gemeente Groningen 2023
              <text:span text:style-name="T3"/>
            </text:p>
            <text:p text:style-name="P7"/>
          </table:table-cell>
          <table:table-cell table:style-name="Table4.A2" office:value-type="string">
            <text:p text:style-name="P8">13-01-2025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204,49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Nadere-regel-tot-wijziging-van-de-Nadere-regels-jeugdhulp-gemeente-Groning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7" meta:character-count="653" meta:non-whitespace-character-count="5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