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71" w:history="1">
        <w:r>
          <w:rPr>
            <w:rFonts w:ascii="Arial" w:hAnsi="Arial" w:eastAsia="Arial" w:cs="Arial"/>
            <w:color w:val="155CAA"/>
            <w:u w:val="single"/>
          </w:rPr>
          <w:t xml:space="preserve">1 Aanpassingen regelgeving n.a.v. noodpakket energiekosten en inflatie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71"/>
      <w:r w:rsidRPr="00A448AC">
        <w:rPr>
          <w:rFonts w:ascii="Arial" w:hAnsi="Arial" w:cs="Arial"/>
          <w:b/>
          <w:bCs/>
          <w:color w:val="303F4C"/>
          <w:lang w:val="en-US"/>
        </w:rPr>
        <w:t>Aanpassingen regelgeving n.a.v. noodpakket energiekosten en inflatie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 11:10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Aanpassingen regelgeving n.a.v. noodpakket energiekosten en inflatie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tot wijziging van de verordening maatschappelijke ondersteuning gemeente Groningen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tot wijziging van de verordening individuele inkomenstoeslag participatieweg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Verordening tot wijziging van de re-integratieverordening participatiewet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passingen-regelgeving-n-a-v-noodpakket-energiekosten-en-inflatie.pdf" TargetMode="External" /><Relationship Id="rId25" Type="http://schemas.openxmlformats.org/officeDocument/2006/relationships/hyperlink" Target="https://gemeenteraad.groningen.nl//Documenten/Bijlage/Bijlage-1-Verordening-tot-wijziging-van-de-verordening-maatschappelijke-ondersteuning-gemeente-Groningen-2020.pdf" TargetMode="External" /><Relationship Id="rId26" Type="http://schemas.openxmlformats.org/officeDocument/2006/relationships/hyperlink" Target="https://gemeenteraad.groningen.nl//Documenten/Bijlage/Bijlage-2-Verordening-tot-wijziging-van-de-verordening-individuele-inkomenstoeslag-participatieweg-2015.pdf" TargetMode="External" /><Relationship Id="rId27" Type="http://schemas.openxmlformats.org/officeDocument/2006/relationships/hyperlink" Target="https://gemeenteraad.groningen.nl//Documenten/Bijlage/Bijlage-3-Verordening-tot-wijziging-van-de-re-integratieverordening-participatiewet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