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7" w:history="1">
        <w:r>
          <w:rPr>
            <w:rFonts w:ascii="Arial" w:hAnsi="Arial" w:eastAsia="Arial" w:cs="Arial"/>
            <w:color w:val="155CAA"/>
            <w:u w:val="single"/>
          </w:rPr>
          <w:t xml:space="preserve">1 Aanschaf parkeervergunningensysteem en kredietaanvraag voor de bijbehorende investeringskosten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7"/>
      <w:r w:rsidRPr="00A448AC">
        <w:rPr>
          <w:rFonts w:ascii="Arial" w:hAnsi="Arial" w:cs="Arial"/>
          <w:b/>
          <w:bCs/>
          <w:color w:val="303F4C"/>
          <w:lang w:val="en-US"/>
        </w:rPr>
        <w:t>Aanschaf parkeervergunningensysteem en kredietaanvraag voor de bijbehorende investeringskosten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Aanschaf parkeervergunningensysteem en kredietaanvraag voor de bijbehorende investeringskosten.pdf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schaf-parkeervergunningensysteem-en-kredietaanvraag-voor-de-bijbehorende-investeringskost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