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18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herinrichting Nieuwe Boteringestraat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18"/>
      <w:r w:rsidRPr="00A448AC">
        <w:rPr>
          <w:rFonts w:ascii="Arial" w:hAnsi="Arial" w:cs="Arial"/>
          <w:b/>
          <w:bCs/>
          <w:color w:val="303F4C"/>
          <w:lang w:val="en-US"/>
        </w:rPr>
        <w:t>Aanvullend krediet herinrichting Nieuwe Boteringestraat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herinrichting Nieuwe Boteringestraat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ullend-krediet-herinrichting-Nieuwe-Boteringe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