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82" w:history="1">
        <w:r>
          <w:rPr>
            <w:rFonts w:ascii="Arial" w:hAnsi="Arial" w:eastAsia="Arial" w:cs="Arial"/>
            <w:color w:val="155CAA"/>
            <w:u w:val="single"/>
          </w:rPr>
          <w:t xml:space="preserve">1 Aanvullend krediet voormalige Arriva-locatie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82"/>
      <w:r w:rsidRPr="00A448AC">
        <w:rPr>
          <w:rFonts w:ascii="Arial" w:hAnsi="Arial" w:cs="Arial"/>
          <w:b/>
          <w:bCs/>
          <w:color w:val="303F4C"/>
          <w:lang w:val="en-US"/>
        </w:rPr>
        <w:t>Aanvullend krediet voormalige Arriva-locatie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 14:51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 krediet voormalige Arriva-locatie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Aanvullend-krediet-voormalige-Arriva-loc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