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17:22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92" text:style-name="Internet_20_link" text:visited-style-name="Visited_20_Internet_20_Link">
              <text:span text:style-name="ListLabel_20_28">
                <text:span text:style-name="T8">1 Actualisatie Fonds Energietransitie Q4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92"/>
        Actualisatie Fonds Energietransitie Q4 2023
        <text:bookmark-end text:name="137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09-11-2023 14:05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Actualisatie Fonds Energietransitie Q4 2023
              <text:span text:style-name="T3"/>
            </text:p>
            <text:p text:style-name="P7"/>
          </table:table-cell>
          <table:table-cell table:style-name="Table4.A2" office:value-type="string">
            <text:p text:style-name="P8">08-11-2023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ctualisatie-Fonds-Energietransitie-Q4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Rapportage voortgang fonds energietransitie
              <text:span text:style-name="T3"/>
            </text:p>
            <text:p text:style-name="P7"/>
          </table:table-cell>
          <table:table-cell table:style-name="Table4.A2" office:value-type="string">
            <text:p text:style-name="P8">08-11-2023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259,69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Rapportage-voortgang-fonds-energietransi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Verordening Stimuleringslening Eerlijke Energietransitie gemeente Groningen 2023
              <text:span text:style-name="T3"/>
            </text:p>
            <text:p text:style-name="P7"/>
          </table:table-cell>
          <table:table-cell table:style-name="Table4.A2" office:value-type="string">
            <text:p text:style-name="P8">08-11-2023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194,06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Verordening-Stimuleringslening-Eerlijke-Energietransitie-gemeente-Groningen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Verordening Verzilverlening Eerlijke Energietransitie gemeente Groningen 2023
              <text:span text:style-name="T3"/>
            </text:p>
            <text:p text:style-name="P7"/>
          </table:table-cell>
          <table:table-cell table:style-name="Table4.A2" office:value-type="string">
            <text:p text:style-name="P8">08-11-2023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198,57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Verordening-Verzilverlening-Eerlijke-Energietransitie-gemeente-Groningen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Verordening Maatwerklening Eerlijke Energietransitie gemeente Groningen 2023
              <text:span text:style-name="T3"/>
            </text:p>
            <text:p text:style-name="P7"/>
          </table:table-cell>
          <table:table-cell table:style-name="Table4.A2" office:value-type="string">
            <text:p text:style-name="P8">08-11-2023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197,21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-Verordening-Maatwerklening-Eerlijke-Energietransitie-gemeente-Groningen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5 Was, wordt lijst stimuleringslening
              <text:span text:style-name="T3"/>
            </text:p>
            <text:p text:style-name="P7"/>
          </table:table-cell>
          <table:table-cell table:style-name="Table4.A2" office:value-type="string">
            <text:p text:style-name="P8">08-11-2023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195,89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5-Was-wordt-lijst-stimulerings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22" meta:character-count="889" meta:non-whitespace-character-count="8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