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08" w:history="1">
        <w:r>
          <w:rPr>
            <w:rFonts w:ascii="Arial" w:hAnsi="Arial" w:eastAsia="Arial" w:cs="Arial"/>
            <w:color w:val="155CAA"/>
            <w:u w:val="single"/>
          </w:rPr>
          <w:t xml:space="preserve">1 Actualisatie Stedelijk Ecologische Structuur(SES)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08"/>
      <w:r w:rsidRPr="00A448AC">
        <w:rPr>
          <w:rFonts w:ascii="Arial" w:hAnsi="Arial" w:cs="Arial"/>
          <w:b/>
          <w:bCs/>
          <w:color w:val="303F4C"/>
          <w:lang w:val="en-US"/>
        </w:rPr>
        <w:t>Actualisatie Stedelijk Ecologische Structuur(SES)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Actualisatie Stedelijk Ecologische Structuur(SES).pdf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09-05-2014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Actualisatie-Stedelijk-Ecologische-Structuur-SES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