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96" text:style-name="Internet_20_link" text:visited-style-name="Visited_20_Internet_20_Link">
              <text:span text:style-name="ListLabel_20_28">
                <text:span text:style-name="T8">1 Actualisering Verordeningen Ombudsman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96"/>
        Actualisering Verordeningen Ombudsman
        <text:bookmark-end text:name="149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369695-2025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26-11-2025 14:00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Actualisering Verordeningen Ombudsman (raadsvoorstel 19-11-2025)
              <text:span text:style-name="T3"/>
            </text:p>
            <text:p text:style-name="P7"/>
          </table:table-cell>
          <table:table-cell table:style-name="Table5.A2" office:value-type="string">
            <text:p text:style-name="P8">27-11-2025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97,91 KB</text:p>
          </table:table-cell>
          <table:table-cell table:style-name="Table5.A2" office:value-type="string">
            <text:p text:style-name="P33">
              <text:a xlink:type="simple" xlink:href="https://gemeenteraad.groningen.nl//Documenten/Raadsvoorstel-Actualisering-Verordeningen-Ombudsman-raadsvoorstel-19-1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Bijlage 1 Verordening gemeentelijke Ombudsman Groningen definitief
              <text:span text:style-name="T3"/>
            </text:p>
            <text:p text:style-name="P7"/>
          </table:table-cell>
          <table:table-cell table:style-name="Table5.A2" office:value-type="string">
            <text:p text:style-name="P8">27-11-2025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91,87 KB</text:p>
          </table:table-cell>
          <table:table-cell table:style-name="Table5.A2" office:value-type="string">
            <text:p text:style-name="P33">
              <text:a xlink:type="simple" xlink:href="https://gemeenteraad.groningen.nl//Documenten/Bijlage-1-Verordening-gemeentelijke-Ombudsman-Groningen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2 Verordening Rechtspositie gemeentelijke ombudsman Groningen defintief
              <text:span text:style-name="T3"/>
            </text:p>
            <text:p text:style-name="P7"/>
          </table:table-cell>
          <table:table-cell table:style-name="Table5.A2" office:value-type="string">
            <text:p text:style-name="P8">27-11-2025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87,63 KB</text:p>
          </table:table-cell>
          <table:table-cell table:style-name="Table5.A2" office:value-type="string">
            <text:p text:style-name="P33">
              <text:a xlink:type="simple" xlink:href="https://gemeenteraad.groningen.nl//Documenten/Bijlage-2-Verordening-Rechtspositie-gemeentelijke-ombudsman-Groningen-defint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2" meta:word-count="80" meta:character-count="637" meta:non-whitespace-character-count="5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