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490" text:style-name="Internet_20_link" text:visited-style-name="Visited_20_Internet_20_Link">
              <text:span text:style-name="ListLabel_20_28">
                <text:span text:style-name="T8">1 Adviesrecht raad Buitenplanse Omgevingsplanactiviteit (BOPA) wooncomplex Sportlaan 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490"/>
        Adviesrecht raad Buitenplanse Omgevingsplanactiviteit (BOPA) wooncomplex Sportlaan 22
        <text:bookmark-end text:name="144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15-01-2025 16:25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Adviesrecht raad Buitenplanse Omgevingsplanactiviteit (BOPA) wooncomplex Sportlaan 22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407,18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dviesrecht-raad-Buitenplanse-Omgevingsplanactiviteit-BOPA-wooncomplex-Sportlaan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Participatierapport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Participatie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Motivering Buitenplanse Omgevingsplanactiviteit
              <text:span text:style-name="T3"/>
            </text:p>
            <text:p text:style-name="P7"/>
          </table:table-cell>
          <table:table-cell table:style-name="Table4.A2" office:value-type="string">
            <text:p text:style-name="P8">15-01-2025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Motivering-Buitenplanse-Omgevingsplanactivitei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2" meta:character-count="64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