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42" text:style-name="Internet_20_link" text:visited-style-name="Visited_20_Internet_20_Link">
              <text:span text:style-name="ListLabel_20_28">
                <text:span text:style-name="T8">1 Algemene Verordening ondergrondse infrastructuur 2021 gemeente Groningen (AVOI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2"/>
        Algemene Verordening ondergrondse infrastructuur 2021 gemeente Groningen (AVOI 2021)
        <text:bookmark-end text:name="120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30-09-2020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Algemene Verordening ondergrondse infrastructuur 2021 gemeente Groningen (AVOI 2021)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lgemene-Verordening-ondergrondse-infrastructuur-2021-gemeente-Groningen-AVO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Toelichting op de Algemene verordening ondergrondse infrastructuur 2021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Toelichting-op-de-Algemene-verordening-ondergrondse-infrastructuu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Algemene verordening ondergrondse infrastructuur 2021 gemeente Groningen (AVOI 2021)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lgemene-verordening-ondergrondse-infrastructuur-2021-gemeente-Groningen-AVO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8" meta:character-count="733" meta:non-whitespace-character-count="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