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16:54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324" text:style-name="Internet_20_link" text:visited-style-name="Visited_20_Internet_20_Link">
              <text:span text:style-name="ListLabel_20_28">
                <text:span text:style-name="T8">1 Begrotingswijzigingen 1e kwartaal 2016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324"/>
        Begrotingswijzigingen 1e kwartaal 2016
        <text:bookmark-end text:name="632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03-06-2016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Begrotingswijzigingen 1e kwartaal 2016.pdf
              <text:span text:style-name="T3"/>
            </text:p>
            <text:p text:style-name="P7"/>
          </table:table-cell>
          <table:table-cell table:style-name="Table4.A2" office:value-type="string">
            <text:p text:style-name="P8">03-06-2016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3,32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egrotingswijzigingen-1e-kwartaal-2016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360" meta:non-whitespace-character-count="3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1352840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1352840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