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14:45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1104" text:style-name="Internet_20_link" text:visited-style-name="Visited_20_Internet_20_Link">
              <text:span text:style-name="ListLabel_20_28">
                <text:span text:style-name="T8">1 Begrotingswijzigingen 2e kwartaal 2019 VGR II (320357-2019)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104"/>
        Begrotingswijzigingen 2e kwartaal 2019 VGR II (320357-2019)
        <text:bookmark-end text:name="1110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17-10-2019 13:27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Bijlage Uitvoering eerder genomen besluiten (begrotingswijzigingen).pdf
              <text:span text:style-name="T3"/>
            </text:p>
            <text:p text:style-name="P7"/>
          </table:table-cell>
          <table:table-cell table:style-name="Table4.A2" office:value-type="string">
            <text:p text:style-name="P8">17-10-2019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279,86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Bijlage-Uitvoering-eerder-genomen-besluiten-begrotingswijziginge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Begrotingswijzigignen 2e kwartaal 2019 VGR II (320357-2019).pdf
              <text:span text:style-name="T3"/>
            </text:p>
            <text:p text:style-name="P7"/>
          </table:table-cell>
          <table:table-cell table:style-name="Table4.A2" office:value-type="string">
            <text:p text:style-name="P8">17-10-2019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130,88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Begrotingswijzigignen-2e-kwartaal-2019-VGR-II-320357-2019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1" meta:character-count="527" meta:non-whitespace-character-count="4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406610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406610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