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12" text:style-name="Internet_20_link" text:visited-style-name="Visited_20_Internet_20_Link">
              <text:span text:style-name="ListLabel_20_28">
                <text:span text:style-name="T8">1 Beheerstrategie Sturen op Waarden IN Groningen (SWING)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12"/>
        Beheerstrategie Sturen op Waarden IN Groningen (SWING)
        <text:bookmark-end text:name="145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Beheerstrategie Sturen op Waarden IN Groningen (SWING)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heerstrategie-Sturen-op-Waarden-IN-Groningen-SW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Sturen op waarden in Groningen nota SWING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Sturen-op-waarden-in-Groningen-nota-SW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Beheerstrategie Sturen op waarden in Groningen inspraaknota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350,04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eheerstrategie-Sturen-op-waarden-in-Groningen-inspraak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9" meta:character-count="587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