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150" w:history="1">
        <w:r>
          <w:rPr>
            <w:rFonts w:ascii="Arial" w:hAnsi="Arial" w:eastAsia="Arial" w:cs="Arial"/>
            <w:color w:val="155CAA"/>
            <w:u w:val="single"/>
          </w:rPr>
          <w:t xml:space="preserve">1 Beleidsplan voor- en vroegschoolse educatie (vve) 2023-2026 en evaluatie vve 2018-2021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150"/>
      <w:r w:rsidRPr="00A448AC">
        <w:rPr>
          <w:rFonts w:ascii="Arial" w:hAnsi="Arial" w:cs="Arial"/>
          <w:b/>
          <w:bCs/>
          <w:color w:val="303F4C"/>
          <w:lang w:val="en-US"/>
        </w:rPr>
        <w:t>Beleidsplan voor- en vroegschoolse educatie (vve) 2023-2026 en evaluatie vve 2018-2021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12-10-2022 12:15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Beleidsplan voor- en vroegschoolse educatie (vve) 2023-2026 en evaluatie vve 2018-2021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Beleidsplan vve 2023-2026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376,65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Eindevaluatie Voor alle jonge kinderen gelijke kansen 2018-2021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Beleidsplan-voor-en-vroegschoolse-educatie-vve-2023-2026-en-evaluatie-vve-2018-2021.pdf" TargetMode="External" /><Relationship Id="rId27" Type="http://schemas.openxmlformats.org/officeDocument/2006/relationships/hyperlink" Target="https://gemeenteraad.groningen.nl//Documenten/Bijlage/Bijlage-Beleidsplan-vve-2023-2026.pdf" TargetMode="External" /><Relationship Id="rId28" Type="http://schemas.openxmlformats.org/officeDocument/2006/relationships/hyperlink" Target="https://gemeenteraad.groningen.nl//Documenten/Collegebrief/Eindevaluatie-Voor-alle-jonge-kinderen-gelijke-kansen-2018-2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