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44" text:style-name="Internet_20_link" text:visited-style-name="Visited_20_Internet_20_Link">
              <text:span text:style-name="ListLabel_20_28">
                <text:span text:style-name="T8">1 Beleidsregels ontheffingen autovrij gebied (aanpassen leges)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44"/>
        Beleidsregels ontheffingen autovrij gebied (aanpassen leges)
        <text:bookmark-end text:name="52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Beleidsregels ontheffingen autovrij gebied (aanpassen leges).pdf
              <text:span text:style-name="T3"/>
            </text:p>
            <text:p text:style-name="P7"/>
          </table:table-cell>
          <table:table-cell table:style-name="Table4.A2" office:value-type="string">
            <text:p text:style-name="P8">09-01-2015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leidsregels-ontheffingen-autovrij-gebied-aanpassen-lege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26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