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14:19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780" text:style-name="Internet_20_link" text:visited-style-name="Visited_20_Internet_20_Link">
              <text:span text:style-name="ListLabel_20_28">
                <text:span text:style-name="T8">1 Benoeming Ombudsman gemeente Groningen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780"/>
        Benoeming Ombudsman gemeente Groningen
        <text:bookmark-end text:name="1378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03-11-2023 11:24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Benoeming Ombudsman gemeente Groningen
              <text:span text:style-name="T3"/>
            </text:p>
            <text:p text:style-name="P7"/>
          </table:table-cell>
          <table:table-cell table:style-name="Table4.A2" office:value-type="string">
            <text:p text:style-name="P8">03-11-2023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146,26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Benoeming-Ombudsman-gemeente-Groning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0" meta:character-count="358" meta:non-whitespace-character-count="3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1280459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1280459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