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41" w:history="1">
        <w:r>
          <w:rPr>
            <w:rFonts w:ascii="Arial" w:hAnsi="Arial" w:eastAsia="Arial" w:cs="Arial"/>
            <w:color w:val="155CAA"/>
            <w:u w:val="single"/>
          </w:rPr>
          <w:t xml:space="preserve">1 Benoeming kwartiermaker Raad van Toezicht Stichting Openbaar Primair Onderwijs Slochteren (OPOS)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41"/>
      <w:r w:rsidRPr="00A448AC">
        <w:rPr>
          <w:rFonts w:ascii="Arial" w:hAnsi="Arial" w:cs="Arial"/>
          <w:b/>
          <w:bCs/>
          <w:color w:val="303F4C"/>
          <w:lang w:val="en-US"/>
        </w:rPr>
        <w:t>Benoeming kwartiermaker Raad van Toezicht Stichting Openbaar Primair Onderwijs Slochteren (OPOS)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 09:25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 kwartiermaker Raad van Toezicht Stichting Openbaar Primair Onderwijs Slochteren (OPOS).pdf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Benoeming-kwartiermaker-Raad-van-Toezicht-Stichting-Openbaar-Primair-Onderwijs-Slochteren-OPOS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