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00:27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096" w:history="1">
        <w:r>
          <w:rPr>
            <w:rFonts w:ascii="Arial" w:hAnsi="Arial" w:eastAsia="Arial" w:cs="Arial"/>
            <w:color w:val="155CAA"/>
            <w:u w:val="single"/>
          </w:rPr>
          <w:t xml:space="preserve">1 Beperking gratis trouwen en invoering tarief buitendienstidentiteitsbewijzen en overige leges nw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096"/>
      <w:r w:rsidRPr="00A448AC">
        <w:rPr>
          <w:rFonts w:ascii="Arial" w:hAnsi="Arial" w:cs="Arial"/>
          <w:b/>
          <w:bCs/>
          <w:color w:val="303F4C"/>
          <w:lang w:val="en-US"/>
        </w:rPr>
        <w:t>Beperking gratis trouwen en invoering tarief buitendienstidentiteitsbewijzen en overige leges nw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05-12-2013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Beperking gratis trouwen en invoering tarief buitendienstidentiteitsbewijzen en overige leges nw.pdf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Raadsvoorstel/Beperking-gratis-trouwen-en-invoering-tarief-buitendienstidentiteitsbewijzen-en-overige-leges-nw-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