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38" w:history="1">
        <w:r>
          <w:rPr>
            <w:rFonts w:ascii="Arial" w:hAnsi="Arial" w:eastAsia="Arial" w:cs="Arial"/>
            <w:color w:val="155CAA"/>
            <w:u w:val="single"/>
          </w:rPr>
          <w:t xml:space="preserve">1 Bezwaarschrift tegen besluit Wet voorkeursrecht gemeenten Paterswoldseweg 43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38"/>
      <w:r w:rsidRPr="00A448AC">
        <w:rPr>
          <w:rFonts w:ascii="Arial" w:hAnsi="Arial" w:cs="Arial"/>
          <w:b/>
          <w:bCs/>
          <w:color w:val="303F4C"/>
          <w:lang w:val="en-US"/>
        </w:rPr>
        <w:t>Bezwaarschrift tegen besluit Wet voorkeursrecht gemeenten Paterswoldseweg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tegen besluit Wet voorkeursrecht gemeenten Paterswoldseweg 43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zwaarschrift-tegen-besluit-Wet-voorkeursrecht-gemeenten-Paterswoldseweg-43-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