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2" w:history="1">
        <w:r>
          <w:rPr>
            <w:rFonts w:ascii="Arial" w:hAnsi="Arial" w:eastAsia="Arial" w:cs="Arial"/>
            <w:color w:val="155CAA"/>
            <w:u w:val="single"/>
          </w:rPr>
          <w:t xml:space="preserve">1 Centrumregeling beschermd wonen en opvang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2"/>
      <w:r w:rsidRPr="00A448AC">
        <w:rPr>
          <w:rFonts w:ascii="Arial" w:hAnsi="Arial" w:cs="Arial"/>
          <w:b/>
          <w:bCs/>
          <w:color w:val="303F4C"/>
          <w:lang w:val="en-US"/>
        </w:rPr>
        <w:t>Centrumregeling beschermd wonen en 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beschermd wonen en 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entrumregeling-beschermd-wonen-en-opvang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