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9" w:history="1">
        <w:r>
          <w:rPr>
            <w:rFonts w:ascii="Arial" w:hAnsi="Arial" w:eastAsia="Arial" w:cs="Arial"/>
            <w:color w:val="155CAA"/>
            <w:u w:val="single"/>
          </w:rPr>
          <w:t xml:space="preserve">1 Conceptbegroting 2015 Gemeenschappelijke Regeling Bedrijvenpark Rengers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9"/>
      <w:r w:rsidRPr="00A448AC">
        <w:rPr>
          <w:rFonts w:ascii="Arial" w:hAnsi="Arial" w:cs="Arial"/>
          <w:b/>
          <w:bCs/>
          <w:color w:val="303F4C"/>
          <w:lang w:val="en-US"/>
        </w:rPr>
        <w:t>Conceptbegroting 2015 Gemeenschappelijke Regeling Bedrijvenpark Rengers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Conceptbegroting 2015 Gemeenschappelijke Regeling Bedrijvenpark Rengers.pdf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nceptbegroting-2015-Gemeenschappelijke-Regeling-Bedrijvenpark-Renger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