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8" w:history="1">
        <w:r>
          <w:rPr>
            <w:rFonts w:ascii="Arial" w:hAnsi="Arial" w:eastAsia="Arial" w:cs="Arial"/>
            <w:color w:val="155CAA"/>
            <w:u w:val="single"/>
          </w:rPr>
          <w:t xml:space="preserve">1 De nota  Met elkaar voor elkaar; naar een gebiedsgebonden aanpak van het sociaal domein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8"/>
      <w:r w:rsidRPr="00A448AC">
        <w:rPr>
          <w:rFonts w:ascii="Arial" w:hAnsi="Arial" w:cs="Arial"/>
          <w:b/>
          <w:bCs/>
          <w:color w:val="303F4C"/>
          <w:lang w:val="en-US"/>
        </w:rPr>
        <w:t>De nota  Met elkaar voor elkaar; naar een gebiedsgebonden aanpak van het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nota  Met elkaar voor elkaar; naar een gebiedsgebonden aanpak van het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De-nota-Met-elkaar-voor-elkaar-naar-een-gebiedsgebonden-aanpak-van-het-sociaal-domei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