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21" text:style-name="Internet_20_link" text:visited-style-name="Visited_20_Internet_20_Link">
              <text:span text:style-name="ListLabel_20_28">
                <text:span text:style-name="T8">1 Definitieve nota De sociale basis in Groningen Harmoniseren en verder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21"/>
        Definitieve nota De sociale basis in Groningen Harmoniseren en verder
        <text:bookmark-end text:name="120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09-09-2020 14:03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Definitieve nota De sociale basis in Groningen Harmoniseren en verder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finitieve-nota-De-sociale-basis-in-Groningen-Harmoniseren-en-ver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Reactienota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actienota-Zienswijz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sociale basis in Groningen Harmoniseren en verder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868,34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-sociale-basis-in-Groningen-Harmoniseren-en-v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4" meta:character-count="608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