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76" text:style-name="Internet_20_link" text:visited-style-name="Visited_20_Internet_20_Link">
              <text:span text:style-name="ListLabel_20_28">
                <text:span text:style-name="T8">1 Definitieve nota Sociaal culturele accommodaties, geharmoniseerd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76"/>
        Definitieve nota Sociaal culturele accommodaties, geharmoniseerd
        <text:bookmark-end text:name="109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24-06-2020 12:53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Definitieve nota Sociaal culturele accommodaties, geharmoniseerd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281,82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Definitieve-nota-Sociaal-culturele-accommodaties-geharmon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Reactienota zienswijzen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284,92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Reactienota-zienswijz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Nota Sociaal culturele accommodaties geharmoniseerd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252,53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Nota-Sociaal-culturele-accommodaties-geharmon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9" meta:character-count="592" meta:non-whitespace-character-count="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