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67" w:history="1">
        <w:r>
          <w:rPr>
            <w:rFonts w:ascii="Arial" w:hAnsi="Arial" w:eastAsia="Arial" w:cs="Arial"/>
            <w:color w:val="155CAA"/>
            <w:u w:val="single"/>
          </w:rPr>
          <w:t xml:space="preserve">1 Erfgoedverordening gemeente Groningen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67"/>
      <w:r w:rsidRPr="00A448AC">
        <w:rPr>
          <w:rFonts w:ascii="Arial" w:hAnsi="Arial" w:cs="Arial"/>
          <w:b/>
          <w:bCs/>
          <w:color w:val="303F4C"/>
          <w:lang w:val="en-US"/>
        </w:rPr>
        <w:t>Erfgoedverordening gemeente Groningen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gemeente Groningen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Erfgoedverordening-gemeente-Groningen-2017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